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37" w:rsidRPr="00AE369B" w:rsidRDefault="002A2E37" w:rsidP="002A2E37">
      <w:pPr>
        <w:jc w:val="center"/>
        <w:rPr>
          <w:rFonts w:ascii="GHEA Grapalat" w:hAnsi="GHEA Grapalat"/>
          <w:b/>
          <w:color w:val="002060"/>
          <w:sz w:val="24"/>
          <w:szCs w:val="24"/>
          <w:lang w:val="hy-AM"/>
        </w:rPr>
      </w:pPr>
      <w:r w:rsidRPr="00AE369B">
        <w:rPr>
          <w:rFonts w:ascii="GHEA Grapalat" w:hAnsi="GHEA Grapalat"/>
          <w:b/>
          <w:color w:val="002060"/>
          <w:sz w:val="24"/>
          <w:szCs w:val="24"/>
          <w:lang w:val="hy-AM"/>
        </w:rPr>
        <w:t>ՀԱՇՎԵՏՎՈՒԹՅՈՒՆ</w:t>
      </w:r>
    </w:p>
    <w:p w:rsidR="002A2E37" w:rsidRPr="00AE369B" w:rsidRDefault="002A2E37" w:rsidP="002A2E37">
      <w:pPr>
        <w:tabs>
          <w:tab w:val="left" w:pos="4820"/>
        </w:tabs>
        <w:spacing w:after="0" w:line="240" w:lineRule="auto"/>
        <w:ind w:left="284" w:right="423"/>
        <w:jc w:val="center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ՀՀ Արմավիրի մարզպետի 202</w:t>
      </w:r>
      <w:r w:rsidR="0064293B">
        <w:rPr>
          <w:rFonts w:ascii="GHEA Grapalat" w:hAnsi="GHEA Grapalat"/>
          <w:color w:val="002060"/>
          <w:lang w:val="hy-AM"/>
        </w:rPr>
        <w:t>4</w:t>
      </w:r>
      <w:r w:rsidRPr="00AE369B">
        <w:rPr>
          <w:rFonts w:ascii="GHEA Grapalat" w:hAnsi="GHEA Grapalat"/>
          <w:color w:val="002060"/>
          <w:lang w:val="hy-AM"/>
        </w:rPr>
        <w:t xml:space="preserve"> թվականի մայիսի </w:t>
      </w:r>
      <w:r w:rsidR="0064293B">
        <w:rPr>
          <w:rFonts w:ascii="GHEA Grapalat" w:hAnsi="GHEA Grapalat"/>
          <w:color w:val="002060"/>
          <w:lang w:val="hy-AM"/>
        </w:rPr>
        <w:t>10</w:t>
      </w:r>
      <w:r w:rsidRPr="00AE369B">
        <w:rPr>
          <w:rFonts w:ascii="GHEA Grapalat" w:hAnsi="GHEA Grapalat"/>
          <w:color w:val="002060"/>
          <w:lang w:val="hy-AM"/>
        </w:rPr>
        <w:t>-ի «Հայաստանի Հանրապետության Արմավիրի մարզի Փարաքար համայնքում 202</w:t>
      </w:r>
      <w:r w:rsidR="0064293B">
        <w:rPr>
          <w:rFonts w:ascii="GHEA Grapalat" w:hAnsi="GHEA Grapalat"/>
          <w:color w:val="002060"/>
          <w:lang w:val="hy-AM"/>
        </w:rPr>
        <w:t>4</w:t>
      </w:r>
      <w:r w:rsidRPr="00AE369B">
        <w:rPr>
          <w:rFonts w:ascii="GHEA Grapalat" w:hAnsi="GHEA Grapalat"/>
          <w:color w:val="002060"/>
          <w:lang w:val="hy-AM"/>
        </w:rPr>
        <w:t xml:space="preserve"> թվականի երկրորդ եռամսյակի ընթացքում իրավական հսկողություն իրականացնելու մասին» N ՄՈ</w:t>
      </w:r>
      <w:r w:rsidR="0064293B">
        <w:rPr>
          <w:rFonts w:ascii="GHEA Grapalat" w:hAnsi="GHEA Grapalat"/>
          <w:color w:val="002060"/>
          <w:lang w:val="hy-AM"/>
        </w:rPr>
        <w:t>/210-Ա</w:t>
      </w:r>
      <w:r w:rsidRPr="00AE369B">
        <w:rPr>
          <w:rFonts w:ascii="GHEA Grapalat" w:hAnsi="GHEA Grapalat"/>
          <w:color w:val="002060"/>
          <w:lang w:val="hy-AM"/>
        </w:rPr>
        <w:t xml:space="preserve"> որոշմամբ ստեղծված աշխատանքային խմբի կազմում մի շարք բնագավառներում </w:t>
      </w:r>
    </w:p>
    <w:p w:rsidR="002A2E37" w:rsidRPr="00AE369B" w:rsidRDefault="002A2E37" w:rsidP="002A2E37">
      <w:pPr>
        <w:tabs>
          <w:tab w:val="left" w:pos="4820"/>
        </w:tabs>
        <w:spacing w:after="0" w:line="240" w:lineRule="auto"/>
        <w:ind w:left="284" w:right="423"/>
        <w:jc w:val="center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 xml:space="preserve"> ս.թ. ապրիլ-հունիս ամիսների ընթացքում իրականացված իրավական հսկողության աշխատանքների մասին</w:t>
      </w:r>
    </w:p>
    <w:p w:rsidR="002A2E37" w:rsidRPr="00AE369B" w:rsidRDefault="002A2E37" w:rsidP="002A2E37">
      <w:pPr>
        <w:tabs>
          <w:tab w:val="left" w:pos="4820"/>
        </w:tabs>
        <w:spacing w:line="240" w:lineRule="auto"/>
        <w:ind w:left="284" w:right="423"/>
        <w:jc w:val="center"/>
        <w:rPr>
          <w:rFonts w:ascii="GHEA Grapalat" w:hAnsi="GHEA Grapalat"/>
          <w:color w:val="002060"/>
          <w:sz w:val="2"/>
          <w:szCs w:val="2"/>
          <w:lang w:val="hy-AM"/>
        </w:rPr>
      </w:pPr>
    </w:p>
    <w:p w:rsidR="002A2E37" w:rsidRPr="00AE369B" w:rsidRDefault="002A2E37" w:rsidP="002A2E37">
      <w:pPr>
        <w:tabs>
          <w:tab w:val="left" w:pos="4820"/>
        </w:tabs>
        <w:spacing w:line="240" w:lineRule="auto"/>
        <w:ind w:left="284" w:right="423"/>
        <w:jc w:val="center"/>
        <w:rPr>
          <w:rFonts w:ascii="GHEA Grapalat" w:hAnsi="GHEA Grapalat"/>
          <w:color w:val="002060"/>
          <w:sz w:val="2"/>
          <w:szCs w:val="2"/>
          <w:lang w:val="hy-AM"/>
        </w:rPr>
      </w:pPr>
    </w:p>
    <w:p w:rsidR="002A2E37" w:rsidRPr="00AE369B" w:rsidRDefault="002A2E37" w:rsidP="002A2E37">
      <w:pPr>
        <w:spacing w:after="0" w:line="240" w:lineRule="auto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ՀՀ Արմավիրի մարզի Փարաքար համայնքում իրավական հսկողության իրականացման ժամանակահատվածում ուսումնասիրություններ են կատարվել տեղական ինքնակառավարման մարմինների սեփական լիազորությունների իրականացման նկատմամբ՝ իրավական հսկողության հարցաշարի ներքոհիշյալ ոլորտներում՝</w:t>
      </w:r>
    </w:p>
    <w:p w:rsidR="002A2E37" w:rsidRPr="00AE369B" w:rsidRDefault="002A2E37" w:rsidP="002A2E37">
      <w:pPr>
        <w:jc w:val="both"/>
        <w:rPr>
          <w:rFonts w:ascii="GHEA Grapalat" w:hAnsi="GHEA Grapalat"/>
          <w:color w:val="002060"/>
          <w:sz w:val="2"/>
          <w:szCs w:val="2"/>
          <w:lang w:val="hy-AM"/>
        </w:rPr>
      </w:pPr>
    </w:p>
    <w:p w:rsidR="002A2E37" w:rsidRPr="00AE369B" w:rsidRDefault="002A2E37" w:rsidP="002A2E37">
      <w:pPr>
        <w:spacing w:after="0" w:line="240" w:lineRule="auto"/>
        <w:jc w:val="both"/>
        <w:rPr>
          <w:rFonts w:ascii="GHEA Grapalat" w:hAnsi="GHEA Grapalat"/>
          <w:b/>
          <w:color w:val="002060"/>
          <w:lang w:val="hy-AM"/>
        </w:rPr>
      </w:pPr>
      <w:r w:rsidRPr="00AE369B">
        <w:rPr>
          <w:rFonts w:ascii="GHEA Grapalat" w:hAnsi="GHEA Grapalat"/>
          <w:b/>
          <w:color w:val="002060"/>
          <w:lang w:val="hy-AM"/>
        </w:rPr>
        <w:t>1</w:t>
      </w:r>
      <w:r w:rsidRPr="00AE369B">
        <w:rPr>
          <w:rFonts w:ascii="Cambria Math" w:hAnsi="Cambria Math" w:cs="Cambria Math"/>
          <w:b/>
          <w:color w:val="002060"/>
          <w:lang w:val="hy-AM"/>
        </w:rPr>
        <w:t>․</w:t>
      </w:r>
      <w:r w:rsidRPr="00AE369B">
        <w:rPr>
          <w:rFonts w:ascii="GHEA Grapalat" w:hAnsi="GHEA Grapalat" w:cs="Cambria Math"/>
          <w:b/>
          <w:color w:val="002060"/>
          <w:lang w:val="hy-AM"/>
        </w:rPr>
        <w:t xml:space="preserve">   </w:t>
      </w:r>
      <w:r w:rsidRPr="00AE369B">
        <w:rPr>
          <w:rFonts w:ascii="GHEA Grapalat" w:hAnsi="GHEA Grapalat"/>
          <w:b/>
          <w:color w:val="002060"/>
          <w:lang w:val="hy-AM"/>
        </w:rPr>
        <w:t>ԳԼՈՒԽ 1</w:t>
      </w:r>
      <w:r w:rsidRPr="00AE369B">
        <w:rPr>
          <w:rFonts w:ascii="Cambria Math" w:hAnsi="Cambria Math" w:cs="Cambria Math"/>
          <w:b/>
          <w:color w:val="002060"/>
          <w:lang w:val="hy-AM"/>
        </w:rPr>
        <w:t>․</w:t>
      </w:r>
      <w:r w:rsidRPr="00AE369B">
        <w:rPr>
          <w:rFonts w:ascii="GHEA Grapalat" w:hAnsi="GHEA Grapalat"/>
          <w:b/>
          <w:color w:val="002060"/>
          <w:lang w:val="hy-AM"/>
        </w:rPr>
        <w:t xml:space="preserve"> Համայնքի ավագանի</w:t>
      </w:r>
    </w:p>
    <w:p w:rsidR="002A2E37" w:rsidRPr="00AE369B" w:rsidRDefault="002A2E37" w:rsidP="002A2E37">
      <w:pPr>
        <w:spacing w:line="240" w:lineRule="auto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2. Ավագանու կողմից հաստատված համայնքի հնգամյա զարգացման  ծրագրի առկայություն, որում ներառված են՝</w:t>
      </w:r>
    </w:p>
    <w:p w:rsidR="002A2E37" w:rsidRPr="00AE369B" w:rsidRDefault="002A2E37" w:rsidP="002A2E37">
      <w:pPr>
        <w:pStyle w:val="a3"/>
        <w:numPr>
          <w:ilvl w:val="0"/>
          <w:numId w:val="2"/>
        </w:numPr>
        <w:spacing w:line="240" w:lineRule="auto"/>
        <w:ind w:left="426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eastAsia="Times New Roman" w:hAnsi="GHEA Grapalat" w:cs="Calibri"/>
          <w:iCs/>
          <w:color w:val="002060"/>
          <w:lang w:val="hy-AM" w:eastAsia="ru-RU"/>
        </w:rPr>
        <w:t>համայնքի հնարավորությունների շրջանակում իրագործելի պարտադիր խնդիրները և դրանց լուծման նպատակով նախատեսվող ծրագրերը.</w:t>
      </w:r>
    </w:p>
    <w:p w:rsidR="002A2E37" w:rsidRPr="00AE369B" w:rsidRDefault="002A2E37" w:rsidP="002A2E37">
      <w:pPr>
        <w:pStyle w:val="a3"/>
        <w:numPr>
          <w:ilvl w:val="0"/>
          <w:numId w:val="2"/>
        </w:numPr>
        <w:spacing w:line="240" w:lineRule="auto"/>
        <w:ind w:left="426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eastAsia="Times New Roman" w:hAnsi="GHEA Grapalat" w:cs="Calibri"/>
          <w:iCs/>
          <w:color w:val="002060"/>
          <w:lang w:val="hy-AM" w:eastAsia="ru-RU"/>
        </w:rPr>
        <w:t xml:space="preserve"> համայնքի սեփականություն հանդիսացող շենքերի ու շինությունների կառավարման ամենամյա և հնգամյա ծրագրերը. </w:t>
      </w:r>
    </w:p>
    <w:p w:rsidR="002A2E37" w:rsidRPr="00AE369B" w:rsidRDefault="002A2E37" w:rsidP="002A2E37">
      <w:pPr>
        <w:pStyle w:val="a3"/>
        <w:numPr>
          <w:ilvl w:val="0"/>
          <w:numId w:val="2"/>
        </w:numPr>
        <w:spacing w:line="240" w:lineRule="auto"/>
        <w:ind w:left="426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eastAsia="Times New Roman" w:hAnsi="GHEA Grapalat" w:cs="Calibri"/>
          <w:iCs/>
          <w:color w:val="002060"/>
          <w:lang w:val="hy-AM" w:eastAsia="ru-RU"/>
        </w:rPr>
        <w:t>համայնքի սեփականություն հանդիսացող հողերի կառավարման ամենամյա և հնգամյա ծրագրերը:</w:t>
      </w:r>
    </w:p>
    <w:p w:rsidR="001728D7" w:rsidRPr="00AE369B" w:rsidRDefault="001728D7" w:rsidP="00BB52F2">
      <w:pPr>
        <w:tabs>
          <w:tab w:val="left" w:pos="4820"/>
        </w:tabs>
        <w:spacing w:line="240" w:lineRule="auto"/>
        <w:ind w:left="284" w:right="423"/>
        <w:jc w:val="center"/>
        <w:rPr>
          <w:rFonts w:ascii="GHEA Grapalat" w:hAnsi="GHEA Grapalat"/>
          <w:color w:val="002060"/>
          <w:sz w:val="2"/>
          <w:szCs w:val="2"/>
          <w:lang w:val="hy-AM"/>
        </w:rPr>
      </w:pPr>
    </w:p>
    <w:p w:rsidR="00580F2A" w:rsidRPr="00AE369B" w:rsidRDefault="002A2E37" w:rsidP="00580F2A">
      <w:pPr>
        <w:spacing w:line="240" w:lineRule="auto"/>
        <w:jc w:val="both"/>
        <w:rPr>
          <w:rFonts w:ascii="GHEA Grapalat" w:hAnsi="GHEA Grapalat"/>
          <w:b/>
          <w:i/>
          <w:color w:val="002060"/>
          <w:lang w:val="hy-AM"/>
        </w:rPr>
      </w:pPr>
      <w:r w:rsidRPr="00AE369B">
        <w:rPr>
          <w:rFonts w:ascii="GHEA Grapalat" w:hAnsi="GHEA Grapalat"/>
          <w:b/>
          <w:i/>
          <w:color w:val="002060"/>
          <w:lang w:val="hy-AM"/>
        </w:rPr>
        <w:t xml:space="preserve">Մինչև համայնքների միավորումը, </w:t>
      </w:r>
      <w:r w:rsidR="00580F2A" w:rsidRPr="00AE369B">
        <w:rPr>
          <w:rFonts w:ascii="GHEA Grapalat" w:hAnsi="GHEA Grapalat"/>
          <w:b/>
          <w:i/>
          <w:color w:val="002060"/>
          <w:lang w:val="hy-AM"/>
        </w:rPr>
        <w:t>2019-2021թթ</w:t>
      </w:r>
      <w:r w:rsidR="001021FC" w:rsidRPr="00AE369B">
        <w:rPr>
          <w:rFonts w:ascii="Sylfaen" w:hAnsi="Sylfaen" w:cs="Cambria Math"/>
          <w:b/>
          <w:i/>
          <w:color w:val="002060"/>
          <w:lang w:val="hy-AM"/>
        </w:rPr>
        <w:t>.</w:t>
      </w:r>
      <w:r w:rsidR="00580F2A" w:rsidRPr="00AE369B">
        <w:rPr>
          <w:rFonts w:ascii="GHEA Grapalat" w:hAnsi="GHEA Grapalat"/>
          <w:b/>
          <w:i/>
          <w:color w:val="002060"/>
          <w:lang w:val="hy-AM"/>
        </w:rPr>
        <w:t xml:space="preserve"> ժամանակահատվածում </w:t>
      </w:r>
      <w:r w:rsidR="001C4F19" w:rsidRPr="00AE369B">
        <w:rPr>
          <w:rFonts w:ascii="GHEA Grapalat" w:hAnsi="GHEA Grapalat"/>
          <w:b/>
          <w:i/>
          <w:color w:val="002060"/>
          <w:lang w:val="hy-AM"/>
        </w:rPr>
        <w:t xml:space="preserve">ՀՀ Արմավիրի մարզի </w:t>
      </w:r>
      <w:r w:rsidR="008E7C48" w:rsidRPr="00AE369B">
        <w:rPr>
          <w:rFonts w:ascii="GHEA Grapalat" w:hAnsi="GHEA Grapalat"/>
          <w:b/>
          <w:i/>
          <w:color w:val="002060"/>
          <w:lang w:val="hy-AM"/>
        </w:rPr>
        <w:t>Փարաքար</w:t>
      </w:r>
      <w:r w:rsidR="00580F2A" w:rsidRPr="00AE369B">
        <w:rPr>
          <w:rFonts w:ascii="GHEA Grapalat" w:hAnsi="GHEA Grapalat"/>
          <w:b/>
          <w:i/>
          <w:color w:val="002060"/>
          <w:lang w:val="hy-AM"/>
        </w:rPr>
        <w:t xml:space="preserve"> միավորված համայնքի կազմում ընդգրկված թվով </w:t>
      </w:r>
      <w:r w:rsidR="008E7C48" w:rsidRPr="00AE369B">
        <w:rPr>
          <w:rFonts w:ascii="GHEA Grapalat" w:hAnsi="GHEA Grapalat"/>
          <w:b/>
          <w:i/>
          <w:color w:val="002060"/>
          <w:lang w:val="hy-AM"/>
        </w:rPr>
        <w:t>8</w:t>
      </w:r>
      <w:r w:rsidR="00580F2A" w:rsidRPr="00AE369B">
        <w:rPr>
          <w:rFonts w:ascii="GHEA Grapalat" w:hAnsi="GHEA Grapalat"/>
          <w:b/>
          <w:i/>
          <w:color w:val="002060"/>
          <w:lang w:val="hy-AM"/>
        </w:rPr>
        <w:t xml:space="preserve"> բնակավայրերն ունեցել են հաստատված հնգամյա զարգացման ծրագրեր։</w:t>
      </w:r>
    </w:p>
    <w:p w:rsidR="00BB52F2" w:rsidRPr="00AE369B" w:rsidRDefault="0019684A" w:rsidP="004F3A36">
      <w:pPr>
        <w:spacing w:line="240" w:lineRule="auto"/>
        <w:jc w:val="both"/>
        <w:rPr>
          <w:rFonts w:ascii="GHEA Grapalat" w:hAnsi="GHEA Grapalat"/>
          <w:b/>
          <w:color w:val="002060"/>
          <w:lang w:val="hy-AM"/>
        </w:rPr>
      </w:pPr>
      <w:r w:rsidRPr="00AE369B">
        <w:rPr>
          <w:rFonts w:ascii="GHEA Grapalat" w:hAnsi="GHEA Grapalat"/>
          <w:b/>
          <w:color w:val="002060"/>
          <w:lang w:val="hy-AM"/>
        </w:rPr>
        <w:t>2</w:t>
      </w:r>
      <w:r w:rsidR="001021FC" w:rsidRPr="00AE369B">
        <w:rPr>
          <w:rFonts w:ascii="Sylfaen" w:hAnsi="Sylfaen" w:cs="Cambria Math"/>
          <w:b/>
          <w:color w:val="002060"/>
          <w:lang w:val="hy-AM"/>
        </w:rPr>
        <w:t>.</w:t>
      </w:r>
      <w:r w:rsidRPr="00AE369B">
        <w:rPr>
          <w:rFonts w:ascii="GHEA Grapalat" w:hAnsi="GHEA Grapalat"/>
          <w:b/>
          <w:color w:val="002060"/>
          <w:lang w:val="hy-AM"/>
        </w:rPr>
        <w:t>ԳԼՈՒԽ 2</w:t>
      </w:r>
      <w:r w:rsidR="001021FC" w:rsidRPr="00AE369B">
        <w:rPr>
          <w:rFonts w:ascii="Sylfaen" w:hAnsi="Sylfaen" w:cs="Cambria Math"/>
          <w:b/>
          <w:color w:val="002060"/>
          <w:lang w:val="hy-AM"/>
        </w:rPr>
        <w:t>.</w:t>
      </w:r>
      <w:r w:rsidRPr="00AE369B">
        <w:rPr>
          <w:rFonts w:ascii="GHEA Grapalat" w:hAnsi="GHEA Grapalat"/>
          <w:b/>
          <w:color w:val="002060"/>
          <w:lang w:val="hy-AM"/>
        </w:rPr>
        <w:t xml:space="preserve">   Հ</w:t>
      </w:r>
      <w:r w:rsidR="00AA0004" w:rsidRPr="00AE369B">
        <w:rPr>
          <w:rFonts w:ascii="GHEA Grapalat" w:hAnsi="GHEA Grapalat"/>
          <w:b/>
          <w:color w:val="002060"/>
          <w:lang w:val="hy-AM"/>
        </w:rPr>
        <w:t xml:space="preserve">ամայնքի ղեկավարի ընդհանուր լիազորությունները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9684A" w:rsidRPr="00AE369B" w:rsidRDefault="0019684A" w:rsidP="00481731">
      <w:pPr>
        <w:tabs>
          <w:tab w:val="left" w:pos="4820"/>
        </w:tabs>
        <w:spacing w:after="0" w:line="240" w:lineRule="auto"/>
        <w:ind w:right="423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 xml:space="preserve">48.Համայնքի ղեկավարի ընդհանուր լիազորությունները՝ </w:t>
      </w:r>
    </w:p>
    <w:p w:rsidR="00BB52F2" w:rsidRPr="00AE369B" w:rsidRDefault="0019684A" w:rsidP="0019684A">
      <w:pPr>
        <w:tabs>
          <w:tab w:val="left" w:pos="4820"/>
        </w:tabs>
        <w:spacing w:line="240" w:lineRule="auto"/>
        <w:ind w:right="423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3) համայնքի զարգացման ծրագրերը ներկայացրել է ավագանու հաստատմանը.</w:t>
      </w:r>
    </w:p>
    <w:p w:rsidR="006354D7" w:rsidRPr="00AE369B" w:rsidRDefault="008E7C48" w:rsidP="006354D7">
      <w:pPr>
        <w:jc w:val="both"/>
        <w:rPr>
          <w:rFonts w:ascii="GHEA Grapalat" w:hAnsi="GHEA Grapalat"/>
          <w:b/>
          <w:i/>
          <w:color w:val="002060"/>
          <w:shd w:val="clear" w:color="auto" w:fill="FFFFFF"/>
          <w:lang w:val="hy-AM"/>
        </w:rPr>
      </w:pPr>
      <w:r w:rsidRPr="00AE369B">
        <w:rPr>
          <w:rFonts w:ascii="GHEA Grapalat" w:hAnsi="GHEA Grapalat"/>
          <w:b/>
          <w:i/>
          <w:color w:val="002060"/>
          <w:lang w:val="hy-AM"/>
        </w:rPr>
        <w:t>Փարաքար</w:t>
      </w:r>
      <w:r w:rsidR="00EA690F" w:rsidRPr="00AE369B">
        <w:rPr>
          <w:rFonts w:ascii="GHEA Grapalat" w:hAnsi="GHEA Grapalat"/>
          <w:b/>
          <w:i/>
          <w:color w:val="002060"/>
          <w:lang w:val="hy-AM"/>
        </w:rPr>
        <w:t xml:space="preserve"> 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>միավորված համայնքի 2022-2026թթ</w:t>
      </w:r>
      <w:r w:rsidR="001021FC" w:rsidRPr="00AE369B">
        <w:rPr>
          <w:rFonts w:ascii="Sylfaen" w:hAnsi="Sylfaen" w:cs="Cambria Math"/>
          <w:b/>
          <w:i/>
          <w:color w:val="002060"/>
          <w:lang w:val="hy-AM"/>
        </w:rPr>
        <w:t>.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 xml:space="preserve"> հնգամյա զարգացման ծրագիրը հաստատվել է համայնքի ավագանու </w:t>
      </w:r>
      <w:r w:rsidR="00A00850" w:rsidRPr="00AE369B">
        <w:rPr>
          <w:rFonts w:ascii="GHEA Grapalat" w:hAnsi="GHEA Grapalat"/>
          <w:b/>
          <w:i/>
          <w:color w:val="002060"/>
          <w:lang w:val="hy-AM"/>
        </w:rPr>
        <w:t xml:space="preserve">2022 թվականի </w:t>
      </w:r>
      <w:r w:rsidR="000B48A8" w:rsidRPr="00AE369B">
        <w:rPr>
          <w:rFonts w:ascii="GHEA Grapalat" w:hAnsi="GHEA Grapalat"/>
          <w:b/>
          <w:i/>
          <w:color w:val="002060"/>
          <w:lang w:val="hy-AM"/>
        </w:rPr>
        <w:t xml:space="preserve"> նոյեմբերի</w:t>
      </w:r>
      <w:r w:rsidR="00A00850" w:rsidRPr="00AE369B">
        <w:rPr>
          <w:rFonts w:ascii="GHEA Grapalat" w:hAnsi="GHEA Grapalat"/>
          <w:b/>
          <w:i/>
          <w:color w:val="002060"/>
          <w:lang w:val="hy-AM"/>
        </w:rPr>
        <w:t xml:space="preserve"> 26-ի</w:t>
      </w:r>
      <w:r w:rsidR="000B48A8" w:rsidRPr="00AE369B">
        <w:rPr>
          <w:rFonts w:ascii="GHEA Grapalat" w:hAnsi="GHEA Grapalat"/>
          <w:b/>
          <w:i/>
          <w:color w:val="002060"/>
          <w:lang w:val="hy-AM"/>
        </w:rPr>
        <w:t xml:space="preserve"> N 93-Ա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 xml:space="preserve"> որոշմամբ (համայնքի ղեկավարի լիազորությունների ստանձնման ամսաթիվը՝ </w:t>
      </w:r>
      <w:r w:rsidR="00EA690F" w:rsidRPr="00AE369B">
        <w:rPr>
          <w:rFonts w:ascii="GHEA Grapalat" w:hAnsi="GHEA Grapalat"/>
          <w:b/>
          <w:i/>
          <w:color w:val="002060"/>
          <w:lang w:val="hy-AM"/>
        </w:rPr>
        <w:t>12.01.2022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>թ</w:t>
      </w:r>
      <w:r w:rsidR="00A00850" w:rsidRPr="00AE369B">
        <w:rPr>
          <w:rFonts w:ascii="Sylfaen" w:hAnsi="Sylfaen" w:cs="Cambria Math"/>
          <w:b/>
          <w:i/>
          <w:color w:val="002060"/>
          <w:lang w:val="hy-AM"/>
        </w:rPr>
        <w:t>.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 xml:space="preserve">)։ </w:t>
      </w:r>
      <w:r w:rsidR="0064293B">
        <w:rPr>
          <w:rFonts w:ascii="GHEA Grapalat" w:hAnsi="GHEA Grapalat"/>
          <w:b/>
          <w:i/>
          <w:color w:val="002060"/>
          <w:lang w:val="hy-AM"/>
        </w:rPr>
        <w:t xml:space="preserve">                        </w:t>
      </w:r>
      <w:r w:rsidR="000C0C85" w:rsidRPr="00AE369B">
        <w:rPr>
          <w:rFonts w:ascii="GHEA Grapalat" w:hAnsi="GHEA Grapalat"/>
          <w:b/>
          <w:i/>
          <w:color w:val="002060"/>
          <w:lang w:val="hy-AM"/>
        </w:rPr>
        <w:t>Չի պ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>ահպանվել ծրագրի հաստատման «Տեղական ինքնակառավարման մասին» ՀՀ օրենքի 82-րդ հոդվածի 3-րդ մասով սահմանված ժամկետը, այն է՝ ն</w:t>
      </w:r>
      <w:r w:rsidR="006354D7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որ ձևավորված համայնքի դեպքում, համայնքի ղեկավարը մշակում է համայնքի հնգամյա զարգացման ծրագիրը և ներկայացնում ավագանու հաստատմանը իր լիազորություններն ստանձնելու օրվանից հետո՝ հինգ ամսվա ընթացքում:</w:t>
      </w:r>
    </w:p>
    <w:p w:rsidR="006354D7" w:rsidRPr="00AE369B" w:rsidRDefault="008E7C48" w:rsidP="006354D7">
      <w:pPr>
        <w:jc w:val="both"/>
        <w:rPr>
          <w:rFonts w:ascii="GHEA Grapalat" w:hAnsi="GHEA Grapalat"/>
          <w:b/>
          <w:i/>
          <w:color w:val="002060"/>
          <w:lang w:val="hy-AM"/>
        </w:rPr>
      </w:pPr>
      <w:r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Փարաքար</w:t>
      </w:r>
      <w:r w:rsidR="006354D7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 </w:t>
      </w:r>
      <w:r w:rsidR="001C4F19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համայնքի </w:t>
      </w:r>
      <w:r w:rsidR="001C4F19" w:rsidRPr="00AE369B">
        <w:rPr>
          <w:rFonts w:ascii="GHEA Grapalat" w:hAnsi="GHEA Grapalat"/>
          <w:b/>
          <w:i/>
          <w:color w:val="002060"/>
          <w:lang w:val="hy-AM"/>
        </w:rPr>
        <w:t>ավագանու հաստատմանը չի ներկայացվել</w:t>
      </w:r>
      <w:r w:rsidR="001C4F19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 </w:t>
      </w:r>
      <w:r w:rsidR="006354D7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2022 թվականի տարեկան աշխատանքնային </w:t>
      </w:r>
      <w:r w:rsidR="001C4F19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պլանը։</w:t>
      </w:r>
    </w:p>
    <w:p w:rsidR="006354D7" w:rsidRDefault="008E7C48" w:rsidP="006354D7">
      <w:pPr>
        <w:jc w:val="both"/>
        <w:rPr>
          <w:rFonts w:ascii="GHEA Grapalat" w:hAnsi="GHEA Grapalat"/>
          <w:b/>
          <w:i/>
          <w:color w:val="002060"/>
          <w:lang w:val="hy-AM"/>
        </w:rPr>
      </w:pPr>
      <w:r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Փարաքար համայնք</w:t>
      </w:r>
      <w:r w:rsidR="001C4F19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ի</w:t>
      </w:r>
      <w:r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 </w:t>
      </w:r>
      <w:r w:rsidR="006354D7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2023 թվականի տարեկան աշխատանքնային պլանը հաստատ</w:t>
      </w:r>
      <w:r w:rsidR="001C4F19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վ</w:t>
      </w:r>
      <w:r w:rsidR="006354D7" w:rsidRPr="00AE369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ել է </w:t>
      </w:r>
      <w:r w:rsidR="006354D7" w:rsidRPr="00AE369B">
        <w:rPr>
          <w:rFonts w:ascii="GHEA Grapalat" w:hAnsi="GHEA Grapalat"/>
          <w:b/>
          <w:i/>
          <w:color w:val="002060"/>
          <w:lang w:val="hy-AM"/>
        </w:rPr>
        <w:t>համայնքի ավագանու</w:t>
      </w:r>
      <w:r w:rsidR="00FD2D4D" w:rsidRPr="00AE369B">
        <w:rPr>
          <w:rFonts w:ascii="GHEA Grapalat" w:hAnsi="GHEA Grapalat"/>
          <w:b/>
          <w:i/>
          <w:color w:val="002060"/>
          <w:lang w:val="hy-AM"/>
        </w:rPr>
        <w:t xml:space="preserve"> 2022</w:t>
      </w:r>
      <w:r w:rsidRPr="00AE369B">
        <w:rPr>
          <w:rFonts w:ascii="GHEA Grapalat" w:hAnsi="GHEA Grapalat"/>
          <w:b/>
          <w:i/>
          <w:color w:val="002060"/>
          <w:lang w:val="hy-AM"/>
        </w:rPr>
        <w:t>թ</w:t>
      </w:r>
      <w:r w:rsidR="001021FC" w:rsidRPr="00AE369B">
        <w:rPr>
          <w:rFonts w:ascii="Sylfaen" w:hAnsi="Sylfaen"/>
          <w:b/>
          <w:i/>
          <w:color w:val="002060"/>
          <w:lang w:val="hy-AM"/>
        </w:rPr>
        <w:t>.</w:t>
      </w:r>
      <w:r w:rsidRPr="00AE369B">
        <w:rPr>
          <w:rFonts w:ascii="Cambria Math" w:hAnsi="Cambria Math"/>
          <w:b/>
          <w:i/>
          <w:color w:val="002060"/>
          <w:lang w:val="hy-AM"/>
        </w:rPr>
        <w:t xml:space="preserve"> </w:t>
      </w:r>
      <w:r w:rsidR="001C4F19" w:rsidRPr="00AE369B">
        <w:rPr>
          <w:rFonts w:ascii="GHEA Grapalat" w:hAnsi="GHEA Grapalat"/>
          <w:b/>
          <w:i/>
          <w:color w:val="002060"/>
          <w:lang w:val="hy-AM"/>
        </w:rPr>
        <w:t xml:space="preserve">դեկտեմբերի 29-ի </w:t>
      </w:r>
      <w:r w:rsidRPr="00AE369B">
        <w:rPr>
          <w:rFonts w:ascii="GHEA Grapalat" w:hAnsi="GHEA Grapalat"/>
          <w:b/>
          <w:i/>
          <w:color w:val="002060"/>
          <w:lang w:val="hy-AM"/>
        </w:rPr>
        <w:t>N</w:t>
      </w:r>
      <w:r w:rsidR="00FD2D4D" w:rsidRPr="00AE369B">
        <w:rPr>
          <w:rFonts w:ascii="GHEA Grapalat" w:hAnsi="GHEA Grapalat"/>
          <w:b/>
          <w:i/>
          <w:color w:val="002060"/>
          <w:lang w:val="hy-AM"/>
        </w:rPr>
        <w:t xml:space="preserve"> 107-Ա </w:t>
      </w:r>
      <w:r w:rsidRPr="00AE369B">
        <w:rPr>
          <w:rFonts w:ascii="GHEA Grapalat" w:hAnsi="GHEA Grapalat"/>
          <w:b/>
          <w:i/>
          <w:color w:val="002060"/>
          <w:lang w:val="hy-AM"/>
        </w:rPr>
        <w:t>որոշմամբ։</w:t>
      </w:r>
    </w:p>
    <w:p w:rsidR="0064293B" w:rsidRPr="0064293B" w:rsidRDefault="0064293B" w:rsidP="0064293B">
      <w:pPr>
        <w:jc w:val="both"/>
        <w:rPr>
          <w:rFonts w:ascii="GHEA Grapalat" w:hAnsi="GHEA Grapalat"/>
          <w:b/>
          <w:i/>
          <w:color w:val="002060"/>
          <w:lang w:val="hy-AM"/>
        </w:rPr>
      </w:pPr>
      <w:r w:rsidRPr="0064293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lastRenderedPageBreak/>
        <w:t>Փարաքար համայնքի 202</w:t>
      </w:r>
      <w:r w:rsidRPr="0064293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>4</w:t>
      </w:r>
      <w:r w:rsidRPr="0064293B">
        <w:rPr>
          <w:rFonts w:ascii="GHEA Grapalat" w:hAnsi="GHEA Grapalat"/>
          <w:b/>
          <w:i/>
          <w:color w:val="002060"/>
          <w:shd w:val="clear" w:color="auto" w:fill="FFFFFF"/>
          <w:lang w:val="hy-AM"/>
        </w:rPr>
        <w:t xml:space="preserve"> թվականի տարեկան աշխատանքնային պլանը հաստատվել է </w:t>
      </w:r>
      <w:r w:rsidRPr="0064293B">
        <w:rPr>
          <w:rFonts w:ascii="GHEA Grapalat" w:hAnsi="GHEA Grapalat"/>
          <w:b/>
          <w:i/>
          <w:color w:val="002060"/>
          <w:lang w:val="hy-AM"/>
        </w:rPr>
        <w:t>համայնքի ավագանու 202</w:t>
      </w:r>
      <w:r w:rsidRPr="0064293B">
        <w:rPr>
          <w:rFonts w:ascii="GHEA Grapalat" w:hAnsi="GHEA Grapalat"/>
          <w:b/>
          <w:i/>
          <w:color w:val="002060"/>
          <w:lang w:val="hy-AM"/>
        </w:rPr>
        <w:t>4</w:t>
      </w:r>
      <w:r w:rsidRPr="0064293B">
        <w:rPr>
          <w:rFonts w:ascii="GHEA Grapalat" w:hAnsi="GHEA Grapalat"/>
          <w:b/>
          <w:i/>
          <w:color w:val="002060"/>
          <w:lang w:val="hy-AM"/>
        </w:rPr>
        <w:t xml:space="preserve">թ. </w:t>
      </w:r>
      <w:r w:rsidRPr="0064293B">
        <w:rPr>
          <w:rFonts w:ascii="GHEA Grapalat" w:hAnsi="GHEA Grapalat"/>
          <w:b/>
          <w:i/>
          <w:color w:val="002060"/>
          <w:lang w:val="hy-AM"/>
        </w:rPr>
        <w:t>փետրվարի 26</w:t>
      </w:r>
      <w:r w:rsidRPr="0064293B">
        <w:rPr>
          <w:rFonts w:ascii="GHEA Grapalat" w:hAnsi="GHEA Grapalat"/>
          <w:b/>
          <w:i/>
          <w:color w:val="002060"/>
          <w:lang w:val="hy-AM"/>
        </w:rPr>
        <w:t>-ի N</w:t>
      </w:r>
      <w:r w:rsidRPr="0064293B">
        <w:rPr>
          <w:rFonts w:ascii="GHEA Grapalat" w:hAnsi="GHEA Grapalat"/>
          <w:b/>
          <w:i/>
          <w:color w:val="002060"/>
          <w:lang w:val="hy-AM"/>
        </w:rPr>
        <w:t xml:space="preserve"> </w:t>
      </w:r>
      <w:r w:rsidRPr="0064293B">
        <w:rPr>
          <w:rFonts w:ascii="GHEA Grapalat" w:hAnsi="GHEA Grapalat"/>
          <w:b/>
          <w:i/>
          <w:color w:val="002060"/>
          <w:lang w:val="hy-AM"/>
        </w:rPr>
        <w:t>7-Ա որոշմամբ։</w:t>
      </w:r>
    </w:p>
    <w:p w:rsidR="0064293B" w:rsidRPr="00AE369B" w:rsidRDefault="0064293B" w:rsidP="006354D7">
      <w:pPr>
        <w:jc w:val="both"/>
        <w:rPr>
          <w:rFonts w:ascii="GHEA Grapalat" w:hAnsi="GHEA Grapalat"/>
          <w:b/>
          <w:i/>
          <w:color w:val="002060"/>
          <w:lang w:val="hy-AM"/>
        </w:rPr>
      </w:pPr>
    </w:p>
    <w:p w:rsidR="001C4F19" w:rsidRPr="0064293B" w:rsidRDefault="001C4F19" w:rsidP="006354D7">
      <w:pPr>
        <w:jc w:val="both"/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</w:pPr>
      <w:r w:rsidRPr="00AE369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>ՀՀ Արմավիրի մարզի Փարաքար համայնքի գործող հնգամյա զարգացման ծրագիրը, ՏԱՊ-</w:t>
      </w:r>
      <w:r w:rsidR="0064293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>եր</w:t>
      </w:r>
      <w:r w:rsidRPr="00AE369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 xml:space="preserve">ը հրապարակված </w:t>
      </w:r>
      <w:r w:rsidR="0064293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>են</w:t>
      </w:r>
      <w:r w:rsidRPr="00AE369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 xml:space="preserve"> համայնքապետարանի պաշտոնական</w:t>
      </w:r>
      <w:r w:rsidR="00A85BB0" w:rsidRPr="00AE369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 xml:space="preserve"> </w:t>
      </w:r>
      <w:r w:rsidRPr="00AE369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>կայքում։</w:t>
      </w:r>
      <w:r w:rsidR="0064293B" w:rsidRPr="0064293B">
        <w:rPr>
          <w:rFonts w:ascii="GHEA Grapalat" w:hAnsi="GHEA Grapalat" w:cs="Sylfaen"/>
          <w:b/>
          <w:i/>
          <w:iCs/>
          <w:color w:val="002060"/>
          <w:sz w:val="24"/>
          <w:szCs w:val="24"/>
          <w:lang w:val="hy-AM"/>
        </w:rPr>
        <w:t xml:space="preserve">  </w:t>
      </w:r>
      <w:r w:rsidR="0064293B" w:rsidRPr="0064293B">
        <w:rPr>
          <w:rFonts w:ascii="GHEA Grapalat" w:hAnsi="GHEA Grapalat" w:cs="Sylfaen"/>
          <w:b/>
          <w:i/>
          <w:iCs/>
          <w:color w:val="FF0000"/>
          <w:sz w:val="24"/>
          <w:szCs w:val="24"/>
          <w:lang w:val="hy-AM"/>
        </w:rPr>
        <w:t xml:space="preserve"> </w:t>
      </w:r>
    </w:p>
    <w:p w:rsidR="000B4876" w:rsidRPr="00AE369B" w:rsidRDefault="000B4876" w:rsidP="006354D7">
      <w:pPr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0B4876" w:rsidRPr="00AE369B" w:rsidRDefault="000B4876" w:rsidP="000B4876">
      <w:pPr>
        <w:spacing w:line="240" w:lineRule="auto"/>
        <w:ind w:right="423"/>
        <w:jc w:val="both"/>
        <w:rPr>
          <w:rFonts w:ascii="GHEA Grapalat" w:hAnsi="GHEA Grapalat"/>
          <w:b/>
          <w:color w:val="002060"/>
          <w:lang w:val="hy-AM"/>
        </w:rPr>
      </w:pPr>
      <w:r w:rsidRPr="00AE369B">
        <w:rPr>
          <w:rFonts w:ascii="GHEA Grapalat" w:hAnsi="GHEA Grapalat"/>
          <w:b/>
          <w:color w:val="002060"/>
          <w:lang w:val="hy-AM"/>
        </w:rPr>
        <w:t>3</w:t>
      </w:r>
      <w:r w:rsidRPr="00AE369B">
        <w:rPr>
          <w:rFonts w:ascii="Cambria Math" w:hAnsi="Cambria Math" w:cs="Cambria Math"/>
          <w:b/>
          <w:color w:val="002060"/>
          <w:lang w:val="hy-AM"/>
        </w:rPr>
        <w:t>․</w:t>
      </w:r>
      <w:r w:rsidRPr="00AE369B">
        <w:rPr>
          <w:rFonts w:ascii="GHEA Grapalat" w:hAnsi="GHEA Grapalat"/>
          <w:b/>
          <w:color w:val="002060"/>
          <w:lang w:val="hy-AM"/>
        </w:rPr>
        <w:t xml:space="preserve"> Համայնքի ղեկավարի լիազորությունները քաղաքացիների, տնտեսավարող սուբյեկտների իրավունքների, տեղական ինքնակառավարմանը բնակիչների մասնակցության բնագավառներում</w:t>
      </w:r>
    </w:p>
    <w:p w:rsidR="000B4876" w:rsidRPr="00AE369B" w:rsidRDefault="000B4876" w:rsidP="000B4876">
      <w:pPr>
        <w:spacing w:line="240" w:lineRule="auto"/>
        <w:ind w:right="423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54</w:t>
      </w:r>
      <w:r w:rsidRPr="00AE369B">
        <w:rPr>
          <w:rFonts w:ascii="Cambria Math" w:hAnsi="Cambria Math" w:cs="Cambria Math"/>
          <w:color w:val="002060"/>
          <w:lang w:val="hy-AM"/>
        </w:rPr>
        <w:t>․</w:t>
      </w:r>
      <w:r w:rsidRPr="00AE369B">
        <w:rPr>
          <w:rFonts w:ascii="GHEA Grapalat" w:hAnsi="GHEA Grapalat"/>
          <w:color w:val="002060"/>
          <w:lang w:val="hy-AM"/>
        </w:rPr>
        <w:t xml:space="preserve"> Համայնքի ղեկավարի լիազորությունները քաղաքացիների, տնտեսավարող սուբյեկտների իրավունքների, տեղական ինքնակառավարմանը բնակիչների մասնակցության բնագավառներում՝</w:t>
      </w:r>
    </w:p>
    <w:p w:rsidR="000B4876" w:rsidRPr="00AE369B" w:rsidRDefault="000B4876" w:rsidP="000B4876">
      <w:pPr>
        <w:spacing w:line="240" w:lineRule="auto"/>
        <w:ind w:right="423"/>
        <w:jc w:val="both"/>
        <w:rPr>
          <w:rFonts w:ascii="GHEA Grapalat" w:hAnsi="GHEA Grapalat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9)կազմակերպում է տեղական ինքնակառավարմանն առնչվող օրենսդրական և ենթաօրենսդրական կարևորագույն նախաձեռնությունների և նախագծերի, մասնավորապես համայնքի զարգացման ծրագրերի և տարեկան բյուջեի, համայնքի կողմից մատուցվող հանրային ծառայությունների ոլորտներում համայնքի ավագանու և ղեկավարի որոշումների, համայնքի գլխավոր հատակագծի, քաղաքաշինական, բնապահպանական, կենսագործունեության միջավայրի ծրագրվող փոփոխությունների հանրային լսումներ կամ քննարկումներ, դրանց վերաբերյալ առաջարկությունների ընդունումը և ներկայացումը նախաձեռնությունների և նախագծերի հեղինակներին.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left="284" w:right="423"/>
        <w:jc w:val="both"/>
        <w:rPr>
          <w:rFonts w:ascii="GHEA Grapalat" w:hAnsi="GHEA Grapalat"/>
          <w:b/>
          <w:i/>
          <w:color w:val="002060"/>
          <w:lang w:val="hy-AM"/>
        </w:rPr>
      </w:pPr>
      <w:r w:rsidRPr="00AE369B">
        <w:rPr>
          <w:rFonts w:ascii="GHEA Grapalat" w:hAnsi="GHEA Grapalat"/>
          <w:b/>
          <w:i/>
          <w:color w:val="002060"/>
          <w:lang w:val="hy-AM"/>
        </w:rPr>
        <w:t>2022-202</w:t>
      </w:r>
      <w:r w:rsidR="000C4CB6">
        <w:rPr>
          <w:rFonts w:ascii="GHEA Grapalat" w:hAnsi="GHEA Grapalat"/>
          <w:b/>
          <w:i/>
          <w:color w:val="002060"/>
          <w:lang w:val="hy-AM"/>
        </w:rPr>
        <w:t>4</w:t>
      </w:r>
      <w:r w:rsidRPr="00AE369B">
        <w:rPr>
          <w:rFonts w:ascii="GHEA Grapalat" w:hAnsi="GHEA Grapalat"/>
          <w:b/>
          <w:i/>
          <w:color w:val="002060"/>
          <w:lang w:val="hy-AM"/>
        </w:rPr>
        <w:t>թթ</w:t>
      </w:r>
      <w:r w:rsidRPr="00AE369B">
        <w:rPr>
          <w:rFonts w:ascii="Cambria Math" w:hAnsi="Cambria Math"/>
          <w:b/>
          <w:i/>
          <w:color w:val="002060"/>
          <w:lang w:val="hy-AM"/>
        </w:rPr>
        <w:t>․</w:t>
      </w:r>
      <w:r w:rsidRPr="00AE369B">
        <w:rPr>
          <w:rFonts w:ascii="GHEA Grapalat" w:hAnsi="GHEA Grapalat"/>
          <w:b/>
          <w:i/>
          <w:color w:val="002060"/>
          <w:lang w:val="hy-AM"/>
        </w:rPr>
        <w:t xml:space="preserve"> ընթացքում Փարաքար միավորված համայնքում կազմակերպվել են համայնքի զարգացման ծրագրերի (սուբվենցիոն, ՀՏԶՀ բաղադրիչով ծրագրերի և հնգամյա զարգացման ծրագրի) մասով հանրային լսումներ և քննարկումներ։</w:t>
      </w:r>
    </w:p>
    <w:p w:rsidR="00A85BB0" w:rsidRPr="000C4CB6" w:rsidRDefault="00A85BB0" w:rsidP="000B4876">
      <w:pPr>
        <w:tabs>
          <w:tab w:val="left" w:pos="4820"/>
        </w:tabs>
        <w:spacing w:line="240" w:lineRule="auto"/>
        <w:ind w:left="284" w:right="423"/>
        <w:jc w:val="both"/>
        <w:rPr>
          <w:rFonts w:ascii="GHEA Grapalat" w:hAnsi="GHEA Grapalat"/>
          <w:b/>
          <w:i/>
          <w:color w:val="002060"/>
          <w:sz w:val="10"/>
          <w:szCs w:val="10"/>
          <w:lang w:val="hy-AM"/>
        </w:rPr>
      </w:pPr>
    </w:p>
    <w:p w:rsidR="000B4876" w:rsidRPr="00AE369B" w:rsidRDefault="000B4876" w:rsidP="000B4876">
      <w:pPr>
        <w:tabs>
          <w:tab w:val="left" w:pos="4820"/>
        </w:tabs>
        <w:spacing w:line="240" w:lineRule="auto"/>
        <w:ind w:left="284" w:right="423"/>
        <w:rPr>
          <w:rFonts w:ascii="GHEA Grapalat" w:hAnsi="GHEA Grapalat"/>
          <w:b/>
          <w:color w:val="002060"/>
          <w:lang w:val="hy-AM"/>
        </w:rPr>
      </w:pPr>
      <w:r w:rsidRPr="00AE369B">
        <w:rPr>
          <w:rFonts w:ascii="GHEA Grapalat" w:hAnsi="GHEA Grapalat"/>
          <w:b/>
          <w:color w:val="002060"/>
          <w:lang w:val="hy-AM"/>
        </w:rPr>
        <w:t>4.Համայնքի ղեկավարի լիազորությունները շրջակա միջավայրի պահպանության և  զբոսաշրջության բնագավառում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rPr>
          <w:rFonts w:ascii="GHEA Grapalat" w:hAnsi="GHEA Grapalat" w:cs="Cambria Math"/>
          <w:color w:val="002060"/>
          <w:lang w:val="hy-AM"/>
        </w:rPr>
      </w:pPr>
      <w:r w:rsidRPr="00AE369B">
        <w:rPr>
          <w:rFonts w:ascii="GHEA Grapalat" w:hAnsi="GHEA Grapalat"/>
          <w:color w:val="002060"/>
          <w:lang w:val="hy-AM"/>
        </w:rPr>
        <w:t>63</w:t>
      </w:r>
      <w:r w:rsidRPr="00AE369B">
        <w:rPr>
          <w:rFonts w:ascii="Cambria Math" w:hAnsi="Cambria Math" w:cs="Cambria Math"/>
          <w:color w:val="002060"/>
          <w:lang w:val="hy-AM"/>
        </w:rPr>
        <w:t>․</w:t>
      </w:r>
      <w:r w:rsidRPr="00AE369B">
        <w:rPr>
          <w:rFonts w:ascii="GHEA Grapalat" w:hAnsi="GHEA Grapalat" w:cs="Cambria Math"/>
          <w:color w:val="002060"/>
          <w:lang w:val="hy-AM"/>
        </w:rPr>
        <w:t xml:space="preserve"> Համայնքի ղեկավարի լիազորությունները շրջակա միջավայրի պահպանության և  զբոսաշրջության բնագավառում բնագավառում</w:t>
      </w:r>
      <w:r w:rsidRPr="00AE369B">
        <w:rPr>
          <w:rFonts w:ascii="Cambria Math" w:hAnsi="Cambria Math" w:cs="Cambria Math"/>
          <w:color w:val="002060"/>
          <w:lang w:val="hy-AM"/>
        </w:rPr>
        <w:t>․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i/>
          <w:iCs/>
          <w:color w:val="002060"/>
          <w:lang w:val="hy-AM" w:eastAsia="ru-RU"/>
        </w:rPr>
      </w:pPr>
      <w:r w:rsidRPr="00AE369B">
        <w:rPr>
          <w:rFonts w:ascii="GHEA Grapalat" w:eastAsia="Times New Roman" w:hAnsi="GHEA Grapalat" w:cs="Calibri"/>
          <w:color w:val="002060"/>
          <w:lang w:val="hy-AM" w:eastAsia="ru-RU"/>
        </w:rPr>
        <w:t>3)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գույքագրում և վարում է համայնքի զբոսաշրջային ռեսուրսների (բնական, պատմամշակութային, մարդկային) գրանցամատյանը</w:t>
      </w:r>
      <w:r w:rsidRPr="00AE369B">
        <w:rPr>
          <w:rFonts w:ascii="Cambria Math" w:eastAsia="Times New Roman" w:hAnsi="Cambria Math" w:cs="Cambria Math"/>
          <w:i/>
          <w:iCs/>
          <w:color w:val="002060"/>
          <w:lang w:val="hy-AM" w:eastAsia="ru-RU"/>
        </w:rPr>
        <w:t>․</w:t>
      </w:r>
    </w:p>
    <w:p w:rsidR="000B4876" w:rsidRPr="00AE369B" w:rsidRDefault="0064293B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</w:pPr>
      <w:r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  <w:t>ՀՀ Արմավիրի մարզպետի աշխատակազմի</w:t>
      </w:r>
      <w:r w:rsidR="000B4876" w:rsidRPr="00AE369B"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  <w:t xml:space="preserve"> առաջարկությամբ, Փարաքար միավորված համայնքը 2023 թվականից գույքագրում և վարում է համայնքի զբոսաշրջային ռեսուրսների (բնական, պատմամշակութային, մարդկային) էլեկտրոնային գրանցամատյան։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  <w:r w:rsidRPr="00AE369B">
        <w:rPr>
          <w:rFonts w:ascii="GHEA Grapalat" w:hAnsi="GHEA Grapalat" w:cs="Cambria Math"/>
          <w:color w:val="002060"/>
          <w:lang w:val="hy-AM"/>
        </w:rPr>
        <w:t>4)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ըստ անհրաժեշտության՝ ՀՀ կառավարության լիազոր մարմնին տեղեկատվություն է տրամադրում համայնքի զբոսաշրջային ռեսուրսների վերաբերյալ.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  <w:r w:rsidRPr="00AE369B">
        <w:rPr>
          <w:rFonts w:ascii="GHEA Grapalat" w:hAnsi="GHEA Grapalat" w:cs="Cambria Math"/>
          <w:color w:val="002060"/>
          <w:lang w:val="hy-AM"/>
        </w:rPr>
        <w:t>5)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զբոսաշրջության վարչական ռեգիստրի վարման նպատակով համապատասխան տեղեկատվություն է տրամադրում ռեգիստրը վարող պետական լիազոր մարմնին. 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  <w:r w:rsidRPr="00AE369B">
        <w:rPr>
          <w:rFonts w:ascii="GHEA Grapalat" w:eastAsia="Times New Roman" w:hAnsi="GHEA Grapalat" w:cs="Calibri"/>
          <w:b/>
          <w:i/>
          <w:iCs/>
          <w:color w:val="002060"/>
          <w:lang w:val="hy-AM" w:eastAsia="ru-RU"/>
        </w:rPr>
        <w:t>Ըստ անհրաժեշտության, ՀՀ Արմավիրի մարզպետի շրջաբերական գրության հիման վրա համայնքը տրամադրում է համայնքի վարչական տարածքում գտնվող զբոսաշրջային ռեսուրսների վերաբերյալ պահանջվող տեղեկատվությունը։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  <w:r w:rsidRPr="00AE369B">
        <w:rPr>
          <w:rFonts w:ascii="GHEA Grapalat" w:hAnsi="GHEA Grapalat" w:cs="Cambria Math"/>
          <w:color w:val="002060"/>
          <w:lang w:val="hy-AM"/>
        </w:rPr>
        <w:t>6)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համայնքում սահմանում և տրամադրում է հատուկ կայանման և կանգառի վայրեր՝ զբոսաշրջիկների տրանսպորտային փոխադրամիջոցների համար.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</w:pPr>
      <w:r w:rsidRPr="00AE369B">
        <w:rPr>
          <w:rFonts w:ascii="GHEA Grapalat" w:hAnsi="GHEA Grapalat" w:cs="Cambria Math"/>
          <w:color w:val="002060"/>
          <w:lang w:val="hy-AM"/>
        </w:rPr>
        <w:t>7)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զբոսաշրջության բնագավառի պետական քաղաքականության իրականացման և զբոսաշրջության կայուն զարգացման նպատակով համագործակցում է պետական կառավարման մարմինների, մասնավոր հատվածի և բնակչության հետ.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i/>
          <w:iCs/>
          <w:color w:val="002060"/>
          <w:lang w:val="hy-AM" w:eastAsia="ru-RU"/>
        </w:rPr>
      </w:pPr>
      <w:r w:rsidRPr="00AE369B">
        <w:rPr>
          <w:rFonts w:ascii="GHEA Grapalat" w:hAnsi="GHEA Grapalat" w:cs="Cambria Math"/>
          <w:color w:val="002060"/>
          <w:lang w:val="hy-AM"/>
        </w:rPr>
        <w:t>8)</w:t>
      </w:r>
      <w:r w:rsidRPr="00AE369B">
        <w:rPr>
          <w:rFonts w:ascii="GHEA Grapalat" w:eastAsia="Times New Roman" w:hAnsi="GHEA Grapalat" w:cs="Calibri"/>
          <w:i/>
          <w:iCs/>
          <w:color w:val="002060"/>
          <w:lang w:val="hy-AM" w:eastAsia="ru-RU"/>
        </w:rPr>
        <w:t xml:space="preserve"> իր լիազորությունների շրջանակում ընդունված որոշումներով խթանում է զբոսաշրջային կառույցների և ենթակառուցվածքների ստեղծմանը, ինչպես նաև զբոսաշրջության զարգացմանը միտված միջոցառումների կազմակերպմանը և անցկացմանը</w:t>
      </w:r>
      <w:r w:rsidRPr="00AE369B">
        <w:rPr>
          <w:rFonts w:ascii="GHEA Grapalat" w:eastAsia="Times New Roman" w:hAnsi="GHEA Grapalat" w:cs="Cambria Math"/>
          <w:i/>
          <w:iCs/>
          <w:color w:val="002060"/>
          <w:lang w:val="hy-AM" w:eastAsia="ru-RU"/>
        </w:rPr>
        <w:t>։</w:t>
      </w: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i/>
          <w:iCs/>
          <w:color w:val="002060"/>
          <w:sz w:val="10"/>
          <w:szCs w:val="10"/>
          <w:lang w:val="hy-AM" w:eastAsia="ru-RU"/>
        </w:rPr>
      </w:pPr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</w:pPr>
    </w:p>
    <w:p w:rsidR="002A2E37" w:rsidRPr="00AE369B" w:rsidRDefault="002A2E37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</w:pPr>
      <w:bookmarkStart w:id="0" w:name="_GoBack"/>
      <w:bookmarkEnd w:id="0"/>
    </w:p>
    <w:p w:rsidR="000B4876" w:rsidRPr="00AE369B" w:rsidRDefault="000B4876" w:rsidP="000B4876">
      <w:pPr>
        <w:tabs>
          <w:tab w:val="left" w:pos="4820"/>
        </w:tabs>
        <w:spacing w:line="240" w:lineRule="auto"/>
        <w:ind w:right="423"/>
        <w:jc w:val="both"/>
        <w:rPr>
          <w:rFonts w:ascii="GHEA Grapalat" w:eastAsia="Times New Roman" w:hAnsi="GHEA Grapalat" w:cs="Cambria Math"/>
          <w:b/>
          <w:i/>
          <w:iCs/>
          <w:color w:val="002060"/>
          <w:lang w:val="hy-AM" w:eastAsia="ru-RU"/>
        </w:rPr>
      </w:pPr>
    </w:p>
    <w:p w:rsidR="000B4876" w:rsidRPr="00AE369B" w:rsidRDefault="000B4876" w:rsidP="000B4876">
      <w:pPr>
        <w:tabs>
          <w:tab w:val="left" w:pos="4820"/>
        </w:tabs>
        <w:spacing w:after="0" w:line="240" w:lineRule="auto"/>
        <w:ind w:right="423"/>
        <w:jc w:val="both"/>
        <w:rPr>
          <w:rFonts w:ascii="GHEA Grapalat" w:eastAsia="Times New Roman" w:hAnsi="GHEA Grapalat" w:cs="Cambria Math"/>
          <w:iCs/>
          <w:color w:val="002060"/>
          <w:lang w:val="hy-AM" w:eastAsia="ru-RU"/>
        </w:rPr>
      </w:pPr>
      <w:r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 xml:space="preserve">ՀՀ Արմավիրի մարզպետի աշխատակազմի </w:t>
      </w:r>
    </w:p>
    <w:p w:rsidR="001B5310" w:rsidRPr="00AE369B" w:rsidRDefault="000B4876" w:rsidP="000B4876">
      <w:pPr>
        <w:tabs>
          <w:tab w:val="left" w:pos="4820"/>
        </w:tabs>
        <w:spacing w:after="0" w:line="240" w:lineRule="auto"/>
        <w:ind w:right="423"/>
        <w:jc w:val="both"/>
        <w:rPr>
          <w:rFonts w:ascii="GHEA Grapalat" w:eastAsia="Times New Roman" w:hAnsi="GHEA Grapalat" w:cs="Cambria Math"/>
          <w:iCs/>
          <w:color w:val="002060"/>
          <w:lang w:val="hy-AM" w:eastAsia="ru-RU"/>
        </w:rPr>
      </w:pPr>
      <w:r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>զարգացմա ծրագրերի մշակման և իրականացման</w:t>
      </w:r>
    </w:p>
    <w:p w:rsidR="000B4876" w:rsidRPr="00AE369B" w:rsidRDefault="000B4876" w:rsidP="000B4876">
      <w:pPr>
        <w:tabs>
          <w:tab w:val="left" w:pos="4820"/>
        </w:tabs>
        <w:spacing w:after="0" w:line="240" w:lineRule="auto"/>
        <w:ind w:right="423"/>
        <w:jc w:val="both"/>
        <w:rPr>
          <w:rFonts w:ascii="GHEA Grapalat" w:eastAsia="Times New Roman" w:hAnsi="GHEA Grapalat" w:cs="Cambria Math"/>
          <w:iCs/>
          <w:color w:val="002060"/>
          <w:lang w:val="hy-AM" w:eastAsia="ru-RU"/>
        </w:rPr>
      </w:pPr>
      <w:r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>բաժնի պետ՝</w:t>
      </w:r>
      <w:r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ab/>
      </w:r>
      <w:r w:rsidR="001B5310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ab/>
      </w:r>
      <w:r w:rsidR="001B5310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ab/>
      </w:r>
      <w:r w:rsidR="001B5310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ab/>
      </w:r>
      <w:r w:rsidR="001B5310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ab/>
      </w:r>
      <w:r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>Լիլիթ Մուշեղյան</w:t>
      </w:r>
    </w:p>
    <w:p w:rsidR="001B5310" w:rsidRPr="00AE369B" w:rsidRDefault="001B5310" w:rsidP="000B4876">
      <w:pPr>
        <w:tabs>
          <w:tab w:val="left" w:pos="4820"/>
        </w:tabs>
        <w:spacing w:after="0" w:line="240" w:lineRule="auto"/>
        <w:ind w:right="423"/>
        <w:jc w:val="both"/>
        <w:rPr>
          <w:rFonts w:ascii="GHEA Grapalat" w:eastAsia="Times New Roman" w:hAnsi="GHEA Grapalat" w:cs="Cambria Math"/>
          <w:iCs/>
          <w:color w:val="002060"/>
          <w:lang w:val="hy-AM" w:eastAsia="ru-RU"/>
        </w:rPr>
      </w:pPr>
    </w:p>
    <w:p w:rsidR="000B4876" w:rsidRPr="00AE369B" w:rsidRDefault="0064293B" w:rsidP="000B4876">
      <w:pPr>
        <w:tabs>
          <w:tab w:val="left" w:pos="4820"/>
        </w:tabs>
        <w:spacing w:after="0" w:line="240" w:lineRule="auto"/>
        <w:ind w:right="423"/>
        <w:jc w:val="both"/>
        <w:rPr>
          <w:rFonts w:ascii="GHEA Grapalat" w:eastAsia="Times New Roman" w:hAnsi="GHEA Grapalat" w:cs="Cambria Math"/>
          <w:iCs/>
          <w:color w:val="002060"/>
          <w:lang w:val="hy-AM" w:eastAsia="ru-RU"/>
        </w:rPr>
      </w:pPr>
      <w:r>
        <w:rPr>
          <w:rFonts w:ascii="GHEA Grapalat" w:eastAsia="Times New Roman" w:hAnsi="GHEA Grapalat" w:cs="Cambria Math"/>
          <w:iCs/>
          <w:color w:val="002060"/>
          <w:lang w:val="hy-AM" w:eastAsia="ru-RU"/>
        </w:rPr>
        <w:t>17</w:t>
      </w:r>
      <w:r w:rsidR="000B4876" w:rsidRPr="00AE369B">
        <w:rPr>
          <w:rFonts w:ascii="Cambria Math" w:eastAsia="Times New Roman" w:hAnsi="Cambria Math" w:cs="Cambria Math"/>
          <w:iCs/>
          <w:color w:val="002060"/>
          <w:lang w:val="hy-AM" w:eastAsia="ru-RU"/>
        </w:rPr>
        <w:t>․</w:t>
      </w:r>
      <w:r w:rsidR="000B4876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>07</w:t>
      </w:r>
      <w:r w:rsidR="000B4876" w:rsidRPr="00AE369B">
        <w:rPr>
          <w:rFonts w:ascii="Cambria Math" w:eastAsia="Times New Roman" w:hAnsi="Cambria Math" w:cs="Cambria Math"/>
          <w:iCs/>
          <w:color w:val="002060"/>
          <w:lang w:val="hy-AM" w:eastAsia="ru-RU"/>
        </w:rPr>
        <w:t>․</w:t>
      </w:r>
      <w:r w:rsidR="000B4876" w:rsidRPr="00AE369B">
        <w:rPr>
          <w:rFonts w:ascii="GHEA Grapalat" w:eastAsia="Times New Roman" w:hAnsi="GHEA Grapalat" w:cs="Cambria Math"/>
          <w:iCs/>
          <w:color w:val="002060"/>
          <w:lang w:val="hy-AM" w:eastAsia="ru-RU"/>
        </w:rPr>
        <w:t>202</w:t>
      </w:r>
      <w:r>
        <w:rPr>
          <w:rFonts w:ascii="GHEA Grapalat" w:eastAsia="Times New Roman" w:hAnsi="GHEA Grapalat" w:cs="Cambria Math"/>
          <w:iCs/>
          <w:color w:val="002060"/>
          <w:lang w:val="hy-AM" w:eastAsia="ru-RU"/>
        </w:rPr>
        <w:t>4</w:t>
      </w:r>
      <w:r w:rsidR="000B4876" w:rsidRPr="00AE369B">
        <w:rPr>
          <w:rFonts w:ascii="GHEA Grapalat" w:eastAsia="Times New Roman" w:hAnsi="GHEA Grapalat" w:cs="GHEA Grapalat"/>
          <w:iCs/>
          <w:color w:val="002060"/>
          <w:lang w:val="hy-AM" w:eastAsia="ru-RU"/>
        </w:rPr>
        <w:t>թ</w:t>
      </w:r>
      <w:r w:rsidR="000B4876" w:rsidRPr="00AE369B">
        <w:rPr>
          <w:rFonts w:ascii="Cambria Math" w:eastAsia="Times New Roman" w:hAnsi="Cambria Math" w:cs="Cambria Math"/>
          <w:iCs/>
          <w:color w:val="002060"/>
          <w:lang w:val="hy-AM" w:eastAsia="ru-RU"/>
        </w:rPr>
        <w:t>․</w:t>
      </w:r>
    </w:p>
    <w:p w:rsidR="000B4876" w:rsidRDefault="000B4876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p w:rsidR="00520835" w:rsidRDefault="00520835" w:rsidP="000B4876">
      <w:pPr>
        <w:spacing w:after="0"/>
        <w:jc w:val="both"/>
        <w:rPr>
          <w:rFonts w:ascii="GHEA Grapalat" w:hAnsi="GHEA Grapalat" w:cs="Sylfaen"/>
          <w:iCs/>
          <w:color w:val="002060"/>
          <w:sz w:val="24"/>
          <w:szCs w:val="24"/>
          <w:lang w:val="hy-AM"/>
        </w:rPr>
      </w:pPr>
    </w:p>
    <w:sectPr w:rsidR="00520835" w:rsidSect="00E21A7D">
      <w:footerReference w:type="default" r:id="rId9"/>
      <w:pgSz w:w="11906" w:h="16838"/>
      <w:pgMar w:top="851" w:right="851" w:bottom="99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578" w:rsidRDefault="00152578" w:rsidP="0019684A">
      <w:pPr>
        <w:spacing w:after="0" w:line="240" w:lineRule="auto"/>
      </w:pPr>
      <w:r>
        <w:separator/>
      </w:r>
    </w:p>
  </w:endnote>
  <w:endnote w:type="continuationSeparator" w:id="0">
    <w:p w:rsidR="00152578" w:rsidRDefault="00152578" w:rsidP="00196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715255"/>
      <w:docPartObj>
        <w:docPartGallery w:val="Page Numbers (Bottom of Page)"/>
        <w:docPartUnique/>
      </w:docPartObj>
    </w:sdtPr>
    <w:sdtEndPr>
      <w:rPr>
        <w:rFonts w:ascii="GHEA Grapalat" w:hAnsi="GHEA Grapalat"/>
        <w:sz w:val="18"/>
        <w:szCs w:val="18"/>
      </w:rPr>
    </w:sdtEndPr>
    <w:sdtContent>
      <w:p w:rsidR="004F3676" w:rsidRPr="00E21A7D" w:rsidRDefault="001139FA">
        <w:pPr>
          <w:pStyle w:val="a6"/>
          <w:jc w:val="right"/>
          <w:rPr>
            <w:rFonts w:ascii="GHEA Grapalat" w:hAnsi="GHEA Grapalat"/>
            <w:sz w:val="18"/>
            <w:szCs w:val="18"/>
          </w:rPr>
        </w:pPr>
        <w:r w:rsidRPr="00E21A7D">
          <w:rPr>
            <w:rFonts w:ascii="GHEA Grapalat" w:hAnsi="GHEA Grapalat"/>
            <w:sz w:val="18"/>
            <w:szCs w:val="18"/>
          </w:rPr>
          <w:fldChar w:fldCharType="begin"/>
        </w:r>
        <w:r w:rsidR="004F3676" w:rsidRPr="00E21A7D">
          <w:rPr>
            <w:rFonts w:ascii="GHEA Grapalat" w:hAnsi="GHEA Grapalat"/>
            <w:sz w:val="18"/>
            <w:szCs w:val="18"/>
          </w:rPr>
          <w:instrText>PAGE   \* MERGEFORMAT</w:instrText>
        </w:r>
        <w:r w:rsidRPr="00E21A7D">
          <w:rPr>
            <w:rFonts w:ascii="GHEA Grapalat" w:hAnsi="GHEA Grapalat"/>
            <w:sz w:val="18"/>
            <w:szCs w:val="18"/>
          </w:rPr>
          <w:fldChar w:fldCharType="separate"/>
        </w:r>
        <w:r w:rsidR="000C4CB6">
          <w:rPr>
            <w:rFonts w:ascii="GHEA Grapalat" w:hAnsi="GHEA Grapalat"/>
            <w:noProof/>
            <w:sz w:val="18"/>
            <w:szCs w:val="18"/>
          </w:rPr>
          <w:t>3</w:t>
        </w:r>
        <w:r w:rsidRPr="00E21A7D">
          <w:rPr>
            <w:rFonts w:ascii="GHEA Grapalat" w:hAnsi="GHEA Grapalat"/>
            <w:sz w:val="18"/>
            <w:szCs w:val="18"/>
          </w:rPr>
          <w:fldChar w:fldCharType="end"/>
        </w:r>
      </w:p>
    </w:sdtContent>
  </w:sdt>
  <w:p w:rsidR="004F3676" w:rsidRDefault="004F36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578" w:rsidRDefault="00152578" w:rsidP="0019684A">
      <w:pPr>
        <w:spacing w:after="0" w:line="240" w:lineRule="auto"/>
      </w:pPr>
      <w:r>
        <w:separator/>
      </w:r>
    </w:p>
  </w:footnote>
  <w:footnote w:type="continuationSeparator" w:id="0">
    <w:p w:rsidR="00152578" w:rsidRDefault="00152578" w:rsidP="00196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3E"/>
    <w:multiLevelType w:val="hybridMultilevel"/>
    <w:tmpl w:val="FE186106"/>
    <w:lvl w:ilvl="0" w:tplc="56F8F5A2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Calibri" w:hint="default"/>
        <w:i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426A5"/>
    <w:multiLevelType w:val="hybridMultilevel"/>
    <w:tmpl w:val="C936A596"/>
    <w:lvl w:ilvl="0" w:tplc="56F8F5A2">
      <w:start w:val="1"/>
      <w:numFmt w:val="decimal"/>
      <w:lvlText w:val="%1)"/>
      <w:lvlJc w:val="left"/>
      <w:pPr>
        <w:ind w:left="720" w:hanging="360"/>
      </w:pPr>
      <w:rPr>
        <w:rFonts w:ascii="GHEA Grapalat" w:eastAsia="Times New Roman" w:hAnsi="GHEA Grapalat" w:cs="Calibri" w:hint="default"/>
        <w:i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24557"/>
    <w:multiLevelType w:val="hybridMultilevel"/>
    <w:tmpl w:val="CA9EB2EE"/>
    <w:lvl w:ilvl="0" w:tplc="F2C64816">
      <w:numFmt w:val="bullet"/>
      <w:lvlText w:val="-"/>
      <w:lvlJc w:val="left"/>
      <w:pPr>
        <w:ind w:left="720" w:hanging="360"/>
      </w:pPr>
      <w:rPr>
        <w:rFonts w:ascii="Cambria Math" w:eastAsiaTheme="minorHAnsi" w:hAnsi="Cambria Math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C2A1A"/>
    <w:multiLevelType w:val="hybridMultilevel"/>
    <w:tmpl w:val="D77E8A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B15665"/>
    <w:multiLevelType w:val="hybridMultilevel"/>
    <w:tmpl w:val="49A46C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70B"/>
    <w:rsid w:val="00002B31"/>
    <w:rsid w:val="00036A0C"/>
    <w:rsid w:val="00037B27"/>
    <w:rsid w:val="0004669C"/>
    <w:rsid w:val="00050456"/>
    <w:rsid w:val="000A13CD"/>
    <w:rsid w:val="000B4876"/>
    <w:rsid w:val="000B48A8"/>
    <w:rsid w:val="000C0C85"/>
    <w:rsid w:val="000C4CB6"/>
    <w:rsid w:val="000D538B"/>
    <w:rsid w:val="001021FC"/>
    <w:rsid w:val="00104D15"/>
    <w:rsid w:val="001139FA"/>
    <w:rsid w:val="0013163D"/>
    <w:rsid w:val="00134841"/>
    <w:rsid w:val="0014773F"/>
    <w:rsid w:val="00152578"/>
    <w:rsid w:val="00171103"/>
    <w:rsid w:val="001728D7"/>
    <w:rsid w:val="0019684A"/>
    <w:rsid w:val="001B5310"/>
    <w:rsid w:val="001B708D"/>
    <w:rsid w:val="001C4F19"/>
    <w:rsid w:val="001D72F3"/>
    <w:rsid w:val="001E286F"/>
    <w:rsid w:val="001F77BC"/>
    <w:rsid w:val="002245C9"/>
    <w:rsid w:val="002411BE"/>
    <w:rsid w:val="00242653"/>
    <w:rsid w:val="002A1E55"/>
    <w:rsid w:val="002A2E37"/>
    <w:rsid w:val="002C5CB2"/>
    <w:rsid w:val="002D7CB9"/>
    <w:rsid w:val="002E5850"/>
    <w:rsid w:val="00371BD1"/>
    <w:rsid w:val="00391D74"/>
    <w:rsid w:val="003C0E18"/>
    <w:rsid w:val="003F226E"/>
    <w:rsid w:val="00401242"/>
    <w:rsid w:val="00406C33"/>
    <w:rsid w:val="004575A6"/>
    <w:rsid w:val="0047710C"/>
    <w:rsid w:val="00481731"/>
    <w:rsid w:val="004877EB"/>
    <w:rsid w:val="004A36C1"/>
    <w:rsid w:val="004E245D"/>
    <w:rsid w:val="004F3676"/>
    <w:rsid w:val="004F3A36"/>
    <w:rsid w:val="004F7CAC"/>
    <w:rsid w:val="00520835"/>
    <w:rsid w:val="005277BF"/>
    <w:rsid w:val="00540FDF"/>
    <w:rsid w:val="0054570B"/>
    <w:rsid w:val="005457EE"/>
    <w:rsid w:val="00552620"/>
    <w:rsid w:val="00580F2A"/>
    <w:rsid w:val="00596EAF"/>
    <w:rsid w:val="00597E10"/>
    <w:rsid w:val="005B72E3"/>
    <w:rsid w:val="006354D7"/>
    <w:rsid w:val="00637E73"/>
    <w:rsid w:val="0064293B"/>
    <w:rsid w:val="00647D46"/>
    <w:rsid w:val="00652938"/>
    <w:rsid w:val="00661FE4"/>
    <w:rsid w:val="006B16A3"/>
    <w:rsid w:val="00703F9B"/>
    <w:rsid w:val="00707028"/>
    <w:rsid w:val="007179D4"/>
    <w:rsid w:val="0076493D"/>
    <w:rsid w:val="007A4A3D"/>
    <w:rsid w:val="00812609"/>
    <w:rsid w:val="008368D6"/>
    <w:rsid w:val="00877C35"/>
    <w:rsid w:val="008D0734"/>
    <w:rsid w:val="008D28AE"/>
    <w:rsid w:val="008D7D65"/>
    <w:rsid w:val="008E10C8"/>
    <w:rsid w:val="008E7C48"/>
    <w:rsid w:val="00904C13"/>
    <w:rsid w:val="009245B6"/>
    <w:rsid w:val="00945C83"/>
    <w:rsid w:val="00982E25"/>
    <w:rsid w:val="009A514E"/>
    <w:rsid w:val="009D518F"/>
    <w:rsid w:val="009F01FA"/>
    <w:rsid w:val="00A00850"/>
    <w:rsid w:val="00A51D2B"/>
    <w:rsid w:val="00A52303"/>
    <w:rsid w:val="00A640D8"/>
    <w:rsid w:val="00A8466E"/>
    <w:rsid w:val="00A85BB0"/>
    <w:rsid w:val="00AA0004"/>
    <w:rsid w:val="00AA12F9"/>
    <w:rsid w:val="00AB4C70"/>
    <w:rsid w:val="00AC56BB"/>
    <w:rsid w:val="00AE369B"/>
    <w:rsid w:val="00AF6B52"/>
    <w:rsid w:val="00B0763A"/>
    <w:rsid w:val="00B356B4"/>
    <w:rsid w:val="00B57CDC"/>
    <w:rsid w:val="00B75D36"/>
    <w:rsid w:val="00B7725B"/>
    <w:rsid w:val="00B9505F"/>
    <w:rsid w:val="00BA09DF"/>
    <w:rsid w:val="00BA10CD"/>
    <w:rsid w:val="00BB52F2"/>
    <w:rsid w:val="00BD2744"/>
    <w:rsid w:val="00BF01CE"/>
    <w:rsid w:val="00C12C88"/>
    <w:rsid w:val="00C15247"/>
    <w:rsid w:val="00C53D58"/>
    <w:rsid w:val="00C54AB5"/>
    <w:rsid w:val="00C65C71"/>
    <w:rsid w:val="00C80D06"/>
    <w:rsid w:val="00C80F3F"/>
    <w:rsid w:val="00C90015"/>
    <w:rsid w:val="00CA5780"/>
    <w:rsid w:val="00CA74A1"/>
    <w:rsid w:val="00CF1C9E"/>
    <w:rsid w:val="00D34400"/>
    <w:rsid w:val="00D36D51"/>
    <w:rsid w:val="00D60C33"/>
    <w:rsid w:val="00D7754A"/>
    <w:rsid w:val="00D81DC9"/>
    <w:rsid w:val="00D8292C"/>
    <w:rsid w:val="00D94BFF"/>
    <w:rsid w:val="00D9531A"/>
    <w:rsid w:val="00DB31FB"/>
    <w:rsid w:val="00DE4735"/>
    <w:rsid w:val="00DF52DB"/>
    <w:rsid w:val="00E21A7D"/>
    <w:rsid w:val="00E56291"/>
    <w:rsid w:val="00E62BDB"/>
    <w:rsid w:val="00E86659"/>
    <w:rsid w:val="00E91533"/>
    <w:rsid w:val="00EA6343"/>
    <w:rsid w:val="00EA690F"/>
    <w:rsid w:val="00EB65B7"/>
    <w:rsid w:val="00EC0131"/>
    <w:rsid w:val="00EC20C6"/>
    <w:rsid w:val="00F103EC"/>
    <w:rsid w:val="00F1234C"/>
    <w:rsid w:val="00F23ED6"/>
    <w:rsid w:val="00F65841"/>
    <w:rsid w:val="00F8186B"/>
    <w:rsid w:val="00F8207A"/>
    <w:rsid w:val="00F92C7A"/>
    <w:rsid w:val="00FD0021"/>
    <w:rsid w:val="00FD2D4D"/>
    <w:rsid w:val="00FD31A4"/>
    <w:rsid w:val="00FD7183"/>
    <w:rsid w:val="00FE3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8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684A"/>
  </w:style>
  <w:style w:type="paragraph" w:styleId="a6">
    <w:name w:val="footer"/>
    <w:basedOn w:val="a"/>
    <w:link w:val="a7"/>
    <w:uiPriority w:val="99"/>
    <w:unhideWhenUsed/>
    <w:rsid w:val="0019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684A"/>
  </w:style>
  <w:style w:type="paragraph" w:styleId="a8">
    <w:name w:val="No Spacing"/>
    <w:uiPriority w:val="1"/>
    <w:qFormat/>
    <w:rsid w:val="0048173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A3D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520835"/>
    <w:rPr>
      <w:b/>
      <w:bCs/>
    </w:rPr>
  </w:style>
  <w:style w:type="paragraph" w:styleId="ac">
    <w:name w:val="Normal (Web)"/>
    <w:basedOn w:val="a"/>
    <w:uiPriority w:val="99"/>
    <w:semiHidden/>
    <w:unhideWhenUsed/>
    <w:rsid w:val="00520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8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684A"/>
  </w:style>
  <w:style w:type="paragraph" w:styleId="a6">
    <w:name w:val="footer"/>
    <w:basedOn w:val="a"/>
    <w:link w:val="a7"/>
    <w:uiPriority w:val="99"/>
    <w:unhideWhenUsed/>
    <w:rsid w:val="00196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684A"/>
  </w:style>
  <w:style w:type="paragraph" w:styleId="a8">
    <w:name w:val="No Spacing"/>
    <w:uiPriority w:val="1"/>
    <w:qFormat/>
    <w:rsid w:val="0048173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7A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4A3D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520835"/>
    <w:rPr>
      <w:b/>
      <w:bCs/>
    </w:rPr>
  </w:style>
  <w:style w:type="paragraph" w:styleId="ac">
    <w:name w:val="Normal (Web)"/>
    <w:basedOn w:val="a"/>
    <w:uiPriority w:val="99"/>
    <w:semiHidden/>
    <w:unhideWhenUsed/>
    <w:rsid w:val="00520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BF40-6F34-4520-A041-64EDE8A6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3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HAdmin</dc:creator>
  <cp:lastModifiedBy>HAdmin</cp:lastModifiedBy>
  <cp:revision>8</cp:revision>
  <cp:lastPrinted>2024-07-17T05:40:00Z</cp:lastPrinted>
  <dcterms:created xsi:type="dcterms:W3CDTF">2022-06-24T07:41:00Z</dcterms:created>
  <dcterms:modified xsi:type="dcterms:W3CDTF">2024-07-17T06:41:00Z</dcterms:modified>
</cp:coreProperties>
</file>